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A0" w:rsidRPr="00F60C97" w:rsidRDefault="009505A0" w:rsidP="00950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C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01 марта по 31 мая 2021</w:t>
      </w:r>
      <w:r w:rsidRPr="00F60C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60C97">
        <w:rPr>
          <w:rFonts w:ascii="Times New Roman" w:hAnsi="Times New Roman" w:cs="Times New Roman"/>
          <w:sz w:val="28"/>
          <w:szCs w:val="28"/>
        </w:rPr>
        <w:t xml:space="preserve"> на территории области проходит природоохранная кампания «Первоцвет». Цель мероприятия - сохранение и восстановление численности раннецветущих растений, находящихся на грани уничтожения и занесенных в Красную книгу Воронежской области. Акция направлена на призыв граждан не собирать, не продавать и не покупать первоцветы.</w:t>
      </w:r>
    </w:p>
    <w:p w:rsidR="00157A87" w:rsidRDefault="00157A87"/>
    <w:sectPr w:rsidR="0015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05A0"/>
    <w:rsid w:val="00157A87"/>
    <w:rsid w:val="0095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310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2021-03-15T09:14:00Z</dcterms:created>
  <dcterms:modified xsi:type="dcterms:W3CDTF">2021-03-15T09:14:00Z</dcterms:modified>
</cp:coreProperties>
</file>