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3B" w:rsidRPr="00601E3B" w:rsidRDefault="00601E3B" w:rsidP="00601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E3B">
        <w:rPr>
          <w:rFonts w:ascii="Times New Roman" w:hAnsi="Times New Roman" w:cs="Times New Roman"/>
          <w:sz w:val="28"/>
          <w:szCs w:val="28"/>
        </w:rPr>
        <w:t>В ВОРОНЕЖЕ ЗАРЕГИСТРИРОВАЛИ ПЕРВОЕ ПРАВО СОБСТВЕННОСТИ ДОЛЬЩИКА ПО ЗАЯВЛЕНИЮ ЗАСТРОЙЩИКА</w:t>
      </w:r>
    </w:p>
    <w:p w:rsidR="00601E3B" w:rsidRPr="00601E3B" w:rsidRDefault="00601E3B" w:rsidP="00601E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E3B" w:rsidRPr="00601E3B" w:rsidRDefault="00601E3B" w:rsidP="00601E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1E3B">
        <w:rPr>
          <w:rFonts w:ascii="Times New Roman" w:hAnsi="Times New Roman" w:cs="Times New Roman"/>
          <w:sz w:val="28"/>
          <w:szCs w:val="28"/>
        </w:rPr>
        <w:t>Управлением Росреестра по Воронежской области было зарегистрировано первое право собственности участника долевого строительства по заявлению застройщика. В Воронежской области опробовать новую систему подачи документов решился «Специализированный застройщик ДСК-1». Соответствующие изменения в закон о долевом строительстве и о регистрации недвижимости вступили в июле этого года.</w:t>
      </w:r>
    </w:p>
    <w:p w:rsidR="00601E3B" w:rsidRPr="00601E3B" w:rsidRDefault="00601E3B" w:rsidP="00601E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E3B">
        <w:rPr>
          <w:rFonts w:ascii="Times New Roman" w:hAnsi="Times New Roman" w:cs="Times New Roman"/>
          <w:sz w:val="28"/>
          <w:szCs w:val="28"/>
        </w:rPr>
        <w:t>«Новый механизм, позволяющий застройщикам обращаться в Управление Росреестра за оформлением права собственности от имени участника долевого строительства, в значительной степени снижает административные барьеры в строительстве. Так, благодаря нововведениям, становится возможным сократить число участников процедуры государственной регистрации прав на недвижимость в новостройках вдвое», – отметила Варсеник Аракелян, начальник отдела регистрации долевого участия в строительстве Управления Росреестра по Воронежской области.</w:t>
      </w:r>
    </w:p>
    <w:p w:rsidR="005930BC" w:rsidRPr="00601E3B" w:rsidRDefault="00601E3B" w:rsidP="00601E3B">
      <w:pPr>
        <w:spacing w:after="0" w:line="276" w:lineRule="auto"/>
        <w:ind w:firstLine="709"/>
        <w:jc w:val="both"/>
      </w:pPr>
      <w:r w:rsidRPr="00601E3B">
        <w:rPr>
          <w:rFonts w:ascii="Times New Roman" w:hAnsi="Times New Roman" w:cs="Times New Roman"/>
          <w:sz w:val="28"/>
          <w:szCs w:val="28"/>
        </w:rPr>
        <w:t xml:space="preserve">Раньше в этом процессе были задействованы застройщики, дольщики, МФЦ и Росреестр. Теперь же дольщику после государственного кадастрового учета многоквартирного дома не нужно обращаться в центры </w:t>
      </w:r>
      <w:proofErr w:type="spellStart"/>
      <w:r w:rsidRPr="00601E3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01E3B">
        <w:rPr>
          <w:rFonts w:ascii="Times New Roman" w:hAnsi="Times New Roman" w:cs="Times New Roman"/>
          <w:sz w:val="28"/>
          <w:szCs w:val="28"/>
        </w:rPr>
        <w:t>, за него все может сделать застройщик, выступая его законным представителем. После внесения сведений в единый государственный реестр недвижимости (ЕГРН) покупатель вместе с ключами получит у застройщика и выписку из реестра как подтверждение права собственности на построенный объект.</w:t>
      </w:r>
    </w:p>
    <w:sectPr w:rsidR="005930BC" w:rsidRPr="0060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2A"/>
    <w:rsid w:val="005930BC"/>
    <w:rsid w:val="00601E3B"/>
    <w:rsid w:val="00751F2A"/>
    <w:rsid w:val="00E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DC37C-794E-4922-884B-975288E3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dcterms:created xsi:type="dcterms:W3CDTF">2020-10-12T08:19:00Z</dcterms:created>
  <dcterms:modified xsi:type="dcterms:W3CDTF">2020-10-12T08:19:00Z</dcterms:modified>
</cp:coreProperties>
</file>